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E04" w:rsidRPr="006C0E04" w:rsidRDefault="006C0E04" w:rsidP="006C0E04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นโยบายการพัฒนาของผู้บริหารองค์การบริหารส่วนตำบล</w:t>
      </w:r>
    </w:p>
    <w:p w:rsidR="006C0E04" w:rsidRPr="006C0E04" w:rsidRDefault="006C0E04" w:rsidP="006C0E0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        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1. นโยบายด้านคมนาคมและโครงสร้างพื้นฐาน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2. นโยบายด้านสังคม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3. นโยบายด้านการศึกษา ศาสนา และวัฒนธรรม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4. นโยบายด้านเศรษฐกิจ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5. นโยบายด้านสาธารณสุข และส่งเสริมคุณภาพชีวิต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6.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นโยบายด้านการบริหารจัดการ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7.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นโยบายด้านธรรมชาติและสิ่งแวดล้อม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6C0E04" w:rsidRPr="006C0E04" w:rsidRDefault="006C0E04" w:rsidP="006C0E04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ความเชื่อมโยงของยุทธศาสตร์ในภาพรวม</w:t>
      </w:r>
    </w:p>
    <w:p w:rsidR="006C0E04" w:rsidRPr="006C0E04" w:rsidRDefault="006C0E04" w:rsidP="006C0E04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Baijam" w:eastAsia="Times New Roman" w:hAnsi="TH Baijam" w:cs="TH Baijam"/>
          <w:b/>
          <w:bCs/>
          <w:sz w:val="16"/>
          <w:szCs w:val="16"/>
        </w:rPr>
      </w:pPr>
    </w:p>
    <w:p w:rsidR="006C0E04" w:rsidRPr="006C0E04" w:rsidRDefault="006C0E04" w:rsidP="006C0E0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Baijam" w:eastAsia="Times New Roman" w:hAnsi="TH Baijam" w:cs="TH Baijam" w:hint="cs"/>
          <w:b/>
          <w:bCs/>
          <w:sz w:val="32"/>
          <w:szCs w:val="32"/>
          <w:cs/>
        </w:rPr>
        <w:t xml:space="preserve">  </w:t>
      </w:r>
      <w:r w:rsidRPr="006C0E04">
        <w:rPr>
          <w:rFonts w:ascii="TH Baijam" w:eastAsia="Times New Roman" w:hAnsi="TH Baijam" w:cs="TH Baijam" w:hint="cs"/>
          <w:b/>
          <w:bCs/>
          <w:sz w:val="32"/>
          <w:szCs w:val="32"/>
          <w:cs/>
        </w:rPr>
        <w:tab/>
      </w:r>
      <w:r w:rsidRPr="006C0E04">
        <w:rPr>
          <w:rFonts w:ascii="TH Baijam" w:eastAsia="Times New Roman" w:hAnsi="TH Baijam" w:cs="TH Baijam" w:hint="cs"/>
          <w:sz w:val="32"/>
          <w:szCs w:val="32"/>
          <w:cs/>
        </w:rPr>
        <w:t xml:space="preserve">   </w:t>
      </w:r>
      <w:r w:rsidRPr="006C0E04">
        <w:rPr>
          <w:rFonts w:ascii="TH Baijam" w:eastAsia="Times New Roman" w:hAnsi="TH Baijam" w:cs="TH Baijam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การจัดทำแผนพัฒนาท้องถิ่นสี่ปีขององค์การบริหารส่วนตำบลเมืองยาง</w:t>
      </w:r>
    </w:p>
    <w:p w:rsidR="006C0E04" w:rsidRPr="006C0E04" w:rsidRDefault="006C0E04" w:rsidP="006C0E0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มีความเชื่อมโยงของยุทธศาสตร์ในภาพรวม  ดังนี้</w:t>
      </w: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4"/>
          <w:szCs w:val="4"/>
        </w:rPr>
      </w:pPr>
    </w:p>
    <w:p w:rsidR="006C0E04" w:rsidRPr="006C0E04" w:rsidRDefault="006C0E04" w:rsidP="006C0E04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ยุทธศาสตร์การพัฒนาขององค์การบริหารส่วนตำบลเมืองยาง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</w:t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มีดังนี้</w:t>
      </w:r>
    </w:p>
    <w:p w:rsidR="006C0E04" w:rsidRPr="006C0E04" w:rsidRDefault="006C0E04" w:rsidP="006C0E04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4"/>
          <w:szCs w:val="4"/>
        </w:rPr>
      </w:pPr>
    </w:p>
    <w:p w:rsidR="006C0E04" w:rsidRPr="006C0E04" w:rsidRDefault="006C0E04" w:rsidP="006C0E04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4"/>
          <w:szCs w:val="4"/>
        </w:rPr>
      </w:pPr>
    </w:p>
    <w:p w:rsidR="006C0E04" w:rsidRDefault="006C0E04" w:rsidP="006C0E04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วิสัยทัศน์การพัฒนาองค์การบริหารส่วนตำบลเมืองยาง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</w:p>
    <w:p w:rsidR="006C0E04" w:rsidRPr="006C0E04" w:rsidRDefault="006C0E04" w:rsidP="006C0E04">
      <w:pPr>
        <w:spacing w:after="0" w:line="240" w:lineRule="auto"/>
        <w:ind w:left="720" w:hanging="720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proofErr w:type="gramStart"/>
      <w:r w:rsidRPr="006C0E04">
        <w:rPr>
          <w:rFonts w:ascii="TH SarabunPSK" w:eastAsia="Times New Roman" w:hAnsi="TH SarabunPSK" w:cs="TH SarabunPSK"/>
          <w:sz w:val="32"/>
          <w:szCs w:val="32"/>
        </w:rPr>
        <w:t>“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เมืองยางเมืองน่าอยู่</w:t>
      </w:r>
      <w:proofErr w:type="gramEnd"/>
      <w:r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 คู่เกษตรอินทรีย์ สุขภาพดีถ้วนหน้า มีการศึกษาดี  อยู่อย่างวิถีไทย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ใส่ใจสิ่งแวดล้อม</w:t>
      </w:r>
      <w:r w:rsidRPr="006C0E04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6C0E04" w:rsidRPr="006C0E04" w:rsidRDefault="006C0E04" w:rsidP="006C0E04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6"/>
          <w:szCs w:val="6"/>
        </w:rPr>
      </w:pPr>
    </w:p>
    <w:p w:rsidR="006C0E04" w:rsidRPr="006C0E04" w:rsidRDefault="006C0E04" w:rsidP="006C0E0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รายละเอียดแผนยุทธศาสตร์การพัฒนา</w:t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ขององค์การบริหารส่วนตำบลเมืองยาง</w:t>
      </w:r>
    </w:p>
    <w:p w:rsidR="006C0E04" w:rsidRPr="006C0E04" w:rsidRDefault="006C0E04" w:rsidP="006C0E04">
      <w:pPr>
        <w:spacing w:after="0" w:line="240" w:lineRule="auto"/>
        <w:ind w:left="72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ประเด็นยุทธศาสตร์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ประเด็นยุทธศาสตร์</w:t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ที่ 1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การพัฒนาด้านโครงสร้างพื้นฐานและระบบสาธารณูปโภค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4"/>
          <w:szCs w:val="4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4"/>
          <w:szCs w:val="4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proofErr w:type="spellStart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พันธ</w:t>
      </w:r>
      <w:proofErr w:type="spellEnd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กิจ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1. จัดให้มีโครงสร้างพื้นฐานครอบคลุมทุกพื้นที่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     </w:t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2.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จัดให้มีแหล่งน้ำอย่างเพียงพอ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       </w:t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3.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จัดให้มีระบบประปาอย่างเพียงพอและครอบคลุมทุกพื้นที่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4. จัดให้มีโคมไฟฟ้าและแสงสว่างอย่างทั่วถึง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เป้าประสงค์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เมืองยางน่าอยู่ มีโครงสร้างพื้นฐานและระบบสาธารณูปโภคครอบคลุมทั่วถึง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ตัวชี้วัดระดับเป้าประสงค์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ร้อยละที่เพิ่มขึ้นของการพัฒนาด้านโครงสร้างพื้นฐาน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       และระบบสาธารณูปโภคภายในตำบล  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20"/>
          <w:szCs w:val="20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03"/>
      </w:tblGrid>
      <w:tr w:rsidR="006C0E04" w:rsidRPr="006C0E04" w:rsidTr="001F1C76">
        <w:trPr>
          <w:trHeight w:val="678"/>
        </w:trPr>
        <w:tc>
          <w:tcPr>
            <w:tcW w:w="4678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6C0E04" w:rsidRPr="006C0E04" w:rsidTr="001F1C76">
        <w:tc>
          <w:tcPr>
            <w:tcW w:w="4678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1. ก่อสร้าง ปรับปรุง บำรุงรักษา ซ่อมแซม ถนน สะพาน ทางเท้า รางระบายน้ำและท่อระบายน้ำ 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และโครงสร้างพื้นฐานที่จำเป็น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1.จำนวนถนน สะพาน ทางเท้า รางระบายน้ำและท่อระบาย น้ำที่เพิ่มขึ้น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2.จำนวนถนน สะพาน ทางเท้า รางระบายน้ำท่อระบายน้ำ ฯลฯ ทีได้รับการบำรุงรักษา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  <w:tr w:rsidR="006C0E04" w:rsidRPr="006C0E04" w:rsidTr="001F1C76">
        <w:trPr>
          <w:trHeight w:val="704"/>
        </w:trPr>
        <w:tc>
          <w:tcPr>
            <w:tcW w:w="4678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 มีการพัฒนาด้านแหล่งน้ำและปรับปรุง บำรุงรักษา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และซ่อมแซมแหล่งน้ำต่าง ๆ</w:t>
            </w:r>
            <w:r w:rsidRPr="006C0E04">
              <w:rPr>
                <w:rFonts w:ascii="TH SarabunPSK" w:eastAsia="Times New Roman" w:hAnsi="TH SarabunPSK" w:cs="TH SarabunPSK" w:hint="cs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จำนวนแหล่งน้ำได้รับการพัฒนา และปรับปรุง บำรุงรักษา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ซ่อมแซม แหล่งน้ำ ต่างๆ ที่เพิ่มขึ้น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  <w:tr w:rsidR="006C0E04" w:rsidRPr="006C0E04" w:rsidTr="001F1C76">
        <w:tc>
          <w:tcPr>
            <w:tcW w:w="4678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 ก่อสร้าง ปรับปรุง บำรุงรักษา ซ่อมแซม และขยายเขต ระบบประปาหมู่บ้าน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จำนวนการก่อสร้าง ปรับปรุง บำรุงรักษา  และขยายเขตระบบประปาภายในตำบลที่เพิ่มขึ้น</w:t>
            </w:r>
          </w:p>
        </w:tc>
      </w:tr>
      <w:tr w:rsidR="006C0E04" w:rsidRPr="006C0E04" w:rsidTr="001F1C76">
        <w:tc>
          <w:tcPr>
            <w:tcW w:w="4678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 ติดตั้ง ปรับปรุง บำรุงรักษา ซ่อมแซม ขยายเขตไฟฟ้าสาธารณะและไฟฟ้าเพื่อการเกษตร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มีการติดตั้ง ปรับปรุง บำรุงรักษา ซ่อมแซม ขยายเขตไฟฟ้าสาธารณะและไฟฟ้าเพื่อการเกษตรที่เพิ่มขึ้น</w:t>
            </w:r>
          </w:p>
        </w:tc>
      </w:tr>
    </w:tbl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ยุทธศาสตร์ที่ 2</w:t>
      </w:r>
      <w:r w:rsidRPr="006C0E04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การพัฒนาด้านคุณภาพชีวิต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6"/>
          <w:szCs w:val="6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proofErr w:type="spellStart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พันธ</w:t>
      </w:r>
      <w:proofErr w:type="spellEnd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กิจ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ส่งเสริมด้านสาธารณสุข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2. ส่งเสริมด้านคุณภาพชีวิตของประชาชน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3. ส่งเสริมด้านการเมืองและความเข้มแข็งของชุมชน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4.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การป้องกันและบรรเทาสาธารณภัย</w:t>
      </w:r>
    </w:p>
    <w:p w:rsidR="006C0E04" w:rsidRPr="006C0E04" w:rsidRDefault="006C0E04" w:rsidP="006C0E0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5. ส่งเสริมการศึกษา กีฬาและนันทนาการ</w:t>
      </w:r>
    </w:p>
    <w:p w:rsidR="006C0E04" w:rsidRPr="006C0E04" w:rsidRDefault="006C0E04" w:rsidP="006C0E0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6.  </w:t>
      </w:r>
      <w:proofErr w:type="gramStart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ส่งเสริมศาสนา  วัฒนธรรม</w:t>
      </w:r>
      <w:proofErr w:type="gramEnd"/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และประเพณีอันดีงามของท้องถิ่น</w:t>
      </w:r>
    </w:p>
    <w:p w:rsidR="006C0E04" w:rsidRPr="006C0E04" w:rsidRDefault="006C0E04" w:rsidP="006C0E04">
      <w:pPr>
        <w:spacing w:after="0" w:line="240" w:lineRule="auto"/>
        <w:rPr>
          <w:rFonts w:ascii="TH SarabunPSK" w:eastAsia="Times New Roman" w:hAnsi="TH SarabunPSK" w:cs="TH SarabunPSK"/>
          <w:sz w:val="4"/>
          <w:szCs w:val="4"/>
          <w:cs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เป้าประสงค์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ประชาชนในตำบลมีคุณภาพชีวิตที่ดีและสังคมน่าอยู่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4"/>
          <w:szCs w:val="4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ตัวชี้วัดระดับเป้าประสงค์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ระดับคุณภาพชีวิตของประชาชนภายในตำบลเมืองยางเพิ่มขึ้นอย่างต่อเนื่อง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103"/>
      </w:tblGrid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ส่งเสริมด้านสาธารณสุขให้แก่ประชาชนในพื้นที่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ร้อยละของจำนวนประชาชนที่ได้รับการส่งเสริมด้านสาธารณสุขเพิ่มขึ้น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ส่งเสริมด้านคุณภาพชีวิตของประชาชน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ab/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ab/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ร้อยละของจำนวนประชาชนที่มีคุณคุณภาพชีวิตที่ดีเพิ่มขึ้น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ส่งเสริมด้านการเมืองและความเข้มแข็งของชุมชน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ร้อยละของจำนวนชุมชนในพื้นที่มีส่วนร่วมในด้านการเมืองและด้านการความเข้มแข็งชุมชนเพิ่มมากขึ้น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spacing w:after="0" w:line="240" w:lineRule="auto"/>
              <w:ind w:firstLine="66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การป้องกันและบรรเทาสาธารณภัย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ร้อยละของจำนวนประชาชนที่ได้รับความช่วยเหลือด้านการป้องกันและบรรเทาสาธารณภัยเพิ่มมากขึ้น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ส่งเสริมการศึกษา กีฬาและนันทนาการ</w:t>
            </w:r>
          </w:p>
          <w:p w:rsidR="006C0E04" w:rsidRPr="006C0E04" w:rsidRDefault="006C0E04" w:rsidP="006C0E04">
            <w:pPr>
              <w:spacing w:after="0" w:line="240" w:lineRule="auto"/>
              <w:ind w:firstLine="66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ร้อยละที่เพิ่มขึ้นของจำนวนเด็กนักเรียน และเยาวชน ที่ได้รับการส่งเสริมด้านการศึกษา กีฬาและนันทนาการ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</w:p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ส่งเสริมศาสนา วัฒนาธรรม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และประเพณีอันดีงาม</w:t>
            </w:r>
          </w:p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ของท้องถิ่น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ร้อยละที่เพิ่มขึ้นของจำนวนของเด็ก เยาวชน และประชาชน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ที่ได้รับการส่งเสริมด้านศาสนา วัฒนธรรม และประเพณีอันดีงามของท้องถิ่น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</w:tbl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ยุทธศาสตร์ที่ 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>3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การพัฒนาด้านเศรษฐกิจ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proofErr w:type="spellStart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พันธ</w:t>
      </w:r>
      <w:proofErr w:type="spellEnd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กิจ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1. ส่งเสริมอาชีพเพื่อเพิ่มรายได้ให้ประชาชน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     </w:t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>2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ขยายโอกาสในการประกอบอาชีพทางการเกษตรตามแนวปรัชญาเศรษฐกิจ 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พอเพียง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เป้าประสงค์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ประชาชนในตำบลเมืองยางมีอาชีพทางการเกษตรตามแนวปรัชญาเศรษฐกิจพอเพียง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           และมีรายได้เพิ่มมากขึ้น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4"/>
          <w:szCs w:val="4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4"/>
          <w:szCs w:val="4"/>
          <w:cs/>
        </w:rPr>
      </w:pPr>
    </w:p>
    <w:p w:rsidR="00EF13E7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</w:p>
    <w:p w:rsidR="00EF13E7" w:rsidRDefault="00EF13E7">
      <w:pPr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 w:type="page"/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ตัวชี้วัดระดับเป้าประสงค์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ระดับการพัฒนาด้านอาชีพและการพัฒนารายได้เพิ่มมากขึ้นอย่างต่อเนื่อง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ind w:left="720"/>
        <w:rPr>
          <w:rFonts w:ascii="TH SarabunPSK" w:eastAsia="Times New Roman" w:hAnsi="TH SarabunPSK" w:cs="TH SarabunPSK"/>
          <w:sz w:val="4"/>
          <w:szCs w:val="4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7"/>
        <w:gridCol w:w="5083"/>
      </w:tblGrid>
      <w:tr w:rsidR="006C0E04" w:rsidRPr="006C0E04" w:rsidTr="001F1C76">
        <w:tc>
          <w:tcPr>
            <w:tcW w:w="469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508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C0E04" w:rsidRPr="006C0E04" w:rsidTr="001F1C76">
        <w:tc>
          <w:tcPr>
            <w:tcW w:w="469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ส่งเสริมอาชีพเพื่อเพิ่มรายได้ให้ประชาชน</w:t>
            </w:r>
          </w:p>
        </w:tc>
        <w:tc>
          <w:tcPr>
            <w:tcW w:w="508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ร้อยละที่เพิ่มขึ้นของจำนวนประชาชนที่ได้รับการส่งเสริมอาชีพและมีรายได้เพิ่มมากขึ้น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</w:p>
        </w:tc>
      </w:tr>
      <w:tr w:rsidR="006C0E04" w:rsidRPr="006C0E04" w:rsidTr="001F1C76">
        <w:tc>
          <w:tcPr>
            <w:tcW w:w="469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ขยายโอกาสในการประกอบอาชีพทางการเกษตร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ตามแนวปรัชญาเศรษฐกิจพอเพียง</w:t>
            </w:r>
          </w:p>
        </w:tc>
        <w:tc>
          <w:tcPr>
            <w:tcW w:w="508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ร้อยละของประชาชนมีการประกอบอาชีพทางด้านการเกษตรตามแนวปรัชญาเศรษฐกิจพอเพียงเพิ่มมากขึ้น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6C0E04" w:rsidRPr="006C0E04" w:rsidRDefault="006C0E04" w:rsidP="006C0E04">
      <w:pPr>
        <w:spacing w:after="0" w:line="240" w:lineRule="auto"/>
        <w:rPr>
          <w:rFonts w:ascii="Angsana New" w:eastAsia="Times New Roman" w:hAnsi="Angsana New" w:cs="AngsanaUPC"/>
          <w:b/>
          <w:bCs/>
          <w:sz w:val="16"/>
          <w:szCs w:val="16"/>
        </w:rPr>
      </w:pPr>
    </w:p>
    <w:p w:rsidR="006C0E04" w:rsidRPr="006C0E04" w:rsidRDefault="006C0E04" w:rsidP="006C0E04">
      <w:pPr>
        <w:spacing w:after="0" w:line="240" w:lineRule="auto"/>
        <w:rPr>
          <w:rFonts w:ascii="Angsana New" w:eastAsia="Times New Roman" w:hAnsi="Angsana New" w:cs="AngsanaUPC"/>
          <w:b/>
          <w:bCs/>
          <w:sz w:val="16"/>
          <w:szCs w:val="16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ยุทธศาสตร์ที่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4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การพัฒนาด้านการบริหารจัดการ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proofErr w:type="spellStart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พันธ</w:t>
      </w:r>
      <w:proofErr w:type="spellEnd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กิจ</w:t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ปรับปรุงสถานที่ทำงานให้น่าอยู่  พัฒนาความรู้  และเน้นคุณธรรมจริยธรรมที่ดีในองค์กร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EF13E7">
      <w:pPr>
        <w:tabs>
          <w:tab w:val="left" w:pos="284"/>
          <w:tab w:val="left" w:pos="426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เป้าประสงค์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1. ส่งเสริมและพัฒนาความรู้ของผู้บริหาร สมาชิกสภา พนักงาน และลูกจ้างในองค์กร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</w:t>
      </w:r>
      <w:r w:rsidR="00EF13E7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2. การป้องกันและปราบปรามการทุจริต คอร์รัปชั่นอย่างยั่งยืน</w:t>
      </w:r>
    </w:p>
    <w:p w:rsidR="006C0E04" w:rsidRPr="006C0E04" w:rsidRDefault="006C0E04" w:rsidP="006C0E04">
      <w:pPr>
        <w:tabs>
          <w:tab w:val="left" w:pos="720"/>
        </w:tabs>
        <w:spacing w:after="0" w:line="240" w:lineRule="auto"/>
        <w:ind w:left="1701" w:hanging="621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EF13E7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3. การปรับปรุงสถานที่ทำงานและจัดหาวัสดุ อุปกรณ์ ครุภัณฑ์ในการปฏิบัติงาน</w:t>
      </w:r>
    </w:p>
    <w:p w:rsidR="006C0E04" w:rsidRPr="006C0E04" w:rsidRDefault="006C0E04" w:rsidP="006C0E04">
      <w:pPr>
        <w:tabs>
          <w:tab w:val="left" w:pos="720"/>
        </w:tabs>
        <w:spacing w:after="0" w:line="240" w:lineRule="auto"/>
        <w:ind w:left="1701" w:hanging="621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ให้มีประสิทธิภาพ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EF13E7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6C0E04"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ตัวชี้วัดระดับเป้าประสงค์</w:t>
      </w:r>
      <w:r w:rsidR="006C0E04" w:rsidRPr="006C0E0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ร้อยละการปรับปรุง การพัฒนาความรู้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มีคุณธรรมจริยธรรมที่ดีเพิ่มมากขึ้น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 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103"/>
      </w:tblGrid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ส่งเสริมและพัฒนาความรู้ของผู้บริหาร สมาชิกสภา พนักงาน และลูกจ้างในองค์กร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จำนวนที่เพิ่มขึ้นของบุคลากรในองค์กรที่ได้รับการส่งเสริมและการพัฒนาความรู้</w:t>
            </w: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การป้องกันและปราบปรามการทุจริต คอร์รัปชั่นอย่างยั่งยืน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จำนวนที่เพิ่มขึ้นของบุคลากรในการป้องกันและปราบปรามการทุจริต คอร์รัปชั่นอย่างยั่งยืน</w:t>
            </w: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การเพิ่มประสิทธิภาพในการปฏิบัติราชการ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จำนวนครั้งที่เพิ่มขึ้นในการจัดหาวัสดุ  อุปกรณ์  ครุภัณฑ์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มาปรับปรุงสถานที่ทำงานให้มีประสิทธิภาพเพิ่มมากขึ้น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</w:p>
        </w:tc>
      </w:tr>
    </w:tbl>
    <w:p w:rsidR="006C0E04" w:rsidRPr="006C0E04" w:rsidRDefault="006C0E04" w:rsidP="006C0E04">
      <w:pPr>
        <w:spacing w:after="0" w:line="240" w:lineRule="auto"/>
        <w:rPr>
          <w:rFonts w:ascii="Angsana New" w:eastAsia="Times New Roman" w:hAnsi="Angsana New" w:cs="AngsanaUPC"/>
          <w:b/>
          <w:bCs/>
          <w:sz w:val="36"/>
          <w:szCs w:val="36"/>
        </w:rPr>
      </w:pPr>
    </w:p>
    <w:p w:rsidR="006C0E04" w:rsidRPr="006C0E04" w:rsidRDefault="006C0E04" w:rsidP="006C0E04">
      <w:pPr>
        <w:spacing w:after="0" w:line="240" w:lineRule="auto"/>
        <w:rPr>
          <w:rFonts w:ascii="Angsana New" w:eastAsia="Times New Roman" w:hAnsi="Angsana New" w:cs="AngsanaUPC"/>
          <w:b/>
          <w:bCs/>
          <w:sz w:val="24"/>
          <w:szCs w:val="24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ยุทธศาสตร์ที่ </w:t>
      </w:r>
      <w:r w:rsidRPr="006C0E04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5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การพัฒนาด้านทรัพยากรธรรมชาติและสิ่งแวดล้อม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proofErr w:type="spellStart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พันธ</w:t>
      </w:r>
      <w:proofErr w:type="spellEnd"/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กิจ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  <w:t>1. การสร้างจิตสำนึกในการอนุรักษ์ทรัพยากรธรรมชาติและสิ่งแวดล้อม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     </w:t>
      </w:r>
      <w:r w:rsidRPr="006C0E04">
        <w:rPr>
          <w:rFonts w:ascii="TH SarabunPSK" w:eastAsia="Times New Roman" w:hAnsi="TH SarabunPSK" w:cs="TH SarabunPSK"/>
          <w:sz w:val="32"/>
          <w:szCs w:val="32"/>
        </w:rPr>
        <w:tab/>
        <w:t xml:space="preserve">2.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การปรับปรุงภูมิทัศน์ในพื้นที่ให้น่าอยู่อย่างยั่งยืน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เป้าประสงค์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ทรัพยากรธรรมชาติและสิ่งแวดล้อมในตำบลเมืองยางได้รับการพัฒนาอย่างยั่งยืน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EF13E7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</w:p>
    <w:p w:rsidR="00EF13E7" w:rsidRDefault="00EF13E7">
      <w:pPr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 w:type="page"/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ตัวชี้วัดระดับเป้าประสงค์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ร้อยละการอนุรักษ์ ฟื้นฟูทรัพยากรธรรมชาติและสิ่งแวดล้อมเพิ่มขึ้นอย่างยั่งยืน</w:t>
      </w: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103"/>
      </w:tblGrid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ส่งเสริม  อนุรักษ์  ฟื้นฟูทรัพยากรธรรมชาติและสิ่งแวดล้อม 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จำนวนที่เพิ่มขึ้นของกิจกรรมการส่งเสริม  อนุรักษ์  ฟื้นฟูทรัพยากรธรรมชาติและสิ่งแวดล้อม</w:t>
            </w:r>
            <w:r w:rsidRPr="006C0E0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</w:tc>
      </w:tr>
      <w:tr w:rsidR="006C0E04" w:rsidRPr="006C0E04" w:rsidTr="001F1C76">
        <w:tc>
          <w:tcPr>
            <w:tcW w:w="4677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การปรับปรุงภูมิทัศน์ในพื้นที่ให้น่าอยู่อย่างยั่งยืน</w:t>
            </w:r>
          </w:p>
        </w:tc>
        <w:tc>
          <w:tcPr>
            <w:tcW w:w="5103" w:type="dxa"/>
            <w:shd w:val="clear" w:color="auto" w:fill="auto"/>
          </w:tcPr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C0E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จำนวนที่เพิ่มขึ้นของการปรับปรุงภูมิทัศน์ในพื้นที่ให้น่าอยู่อย่างยั่งยืน</w:t>
            </w:r>
          </w:p>
          <w:p w:rsidR="006C0E04" w:rsidRPr="006C0E04" w:rsidRDefault="006C0E04" w:rsidP="006C0E0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Times New Roman" w:hAnsi="TH SarabunPSK" w:cs="TH SarabunPSK"/>
                <w:sz w:val="16"/>
                <w:szCs w:val="16"/>
                <w:cs/>
              </w:rPr>
            </w:pPr>
          </w:p>
        </w:tc>
      </w:tr>
    </w:tbl>
    <w:p w:rsidR="006C0E04" w:rsidRPr="006C0E04" w:rsidRDefault="006C0E04" w:rsidP="006C0E04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6C0E04" w:rsidRPr="006C0E04" w:rsidRDefault="006C0E04" w:rsidP="000A6C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การวิเคราะห์เพื่อพัฒนาท้องถิ่น</w:t>
      </w:r>
    </w:p>
    <w:p w:rsidR="006C0E04" w:rsidRPr="006C0E04" w:rsidRDefault="006C0E04" w:rsidP="006C0E0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3.1 การวิเคราะห์กรอบการจัดทำยุทธศาสตร์ขององค์กรปกครองส่วนท้องถิ่น</w:t>
      </w:r>
    </w:p>
    <w:p w:rsidR="006C0E04" w:rsidRPr="006C0E04" w:rsidRDefault="000A6C5E" w:rsidP="006C0E0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ในการจัดทำแผนพัฒนาท้องถิ่นสี่ปีของ</w:t>
      </w:r>
      <w:proofErr w:type="spellStart"/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อบต</w:t>
      </w:r>
      <w:proofErr w:type="spellEnd"/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>.เมืองยาง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ได้ใช้การวิเคราะห์ 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SWOT Analysis/Demand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>Demand Analysis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)/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Global Demand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Trend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ปัจจัยและส</w:t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ถ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านการณ์การเปลี่ยนแปลงที่มีผลต่อการพัฒนา อย่างน้อยต้องประกอบด้วย การวิเคราะห์ศักยภาพด้านเศรษฐกิจ ด้านสังคม ด้านทรัพย์ธรรมชาติและสิ่งแวดล้อม 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ซึ่งมีรายละเอียดดังนี้</w:t>
      </w:r>
    </w:p>
    <w:p w:rsidR="006C0E04" w:rsidRPr="006C0E04" w:rsidRDefault="006C0E04" w:rsidP="000A6C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1)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จุดแข็ง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(S : Strength)</w:t>
      </w:r>
    </w:p>
    <w:p w:rsidR="006C0E04" w:rsidRPr="006C0E04" w:rsidRDefault="006C0E04" w:rsidP="006C0E04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10"/>
          <w:szCs w:val="10"/>
          <w:u w:val="single"/>
        </w:rPr>
      </w:pPr>
    </w:p>
    <w:p w:rsidR="006C0E04" w:rsidRPr="006C0E04" w:rsidRDefault="000A6C5E" w:rsidP="000A6C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1.</w:t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มีเส้นทางสัญจรเป็นไปด้วยความสะดวก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เนื่องจากมีถนนทางหลวงแผ่นดินเส้นทางจากบ้านกระเดื่อง – หนองปล่อง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ถนนลาดยางเชื่อมกับจังหวัดบุรีรัมย์และอำเภอนางรอง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      </w:t>
      </w:r>
    </w:p>
    <w:p w:rsidR="006C0E04" w:rsidRPr="006C0E04" w:rsidRDefault="006C0E04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0A6C5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2.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มีอาคาร  สถานที่ วัสดุอุปกรณ์เครื่องมือใช้งานที่เพียงพอและทันสมัย</w:t>
      </w:r>
    </w:p>
    <w:p w:rsidR="006C0E04" w:rsidRPr="006C0E04" w:rsidRDefault="000A6C5E" w:rsidP="006C0E0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มีการแบ่งส่วนราชการชัดเจน</w:t>
      </w:r>
    </w:p>
    <w:p w:rsidR="006C0E04" w:rsidRPr="006C0E04" w:rsidRDefault="000A6C5E" w:rsidP="006C0E0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4.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มีบุคลากรเพียงพอและมีศักย์ภาพ   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5.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มีหน่วยงานที่เป็นแหล่งความรู้ ระดับประเทศ</w:t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(ศูนย์เพาะเลี้ยงเนื้อเยื่อ)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6. </w:t>
      </w:r>
      <w:proofErr w:type="gramStart"/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กฎหมาย  ระเบียบ</w:t>
      </w:r>
      <w:proofErr w:type="gramEnd"/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  เอื้อให้มีการพัฒนา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ได้ด้วยตัวองค์กร (จัดซื้อ จัดจ้าง การบริหาร)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7.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มีแรงงานจำนวนมาก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8.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ประชาชนยังยึดมั่นในขนบธรรมเนียมประเพณีและวัฒนธรรมท้องถิ่น</w:t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6C0E04" w:rsidRPr="006C0E04">
        <w:rPr>
          <w:rFonts w:ascii="TH SarabunPSK" w:eastAsia="Times New Roman" w:hAnsi="TH SarabunPSK" w:cs="TH SarabunPSK"/>
          <w:sz w:val="32"/>
          <w:szCs w:val="32"/>
        </w:rPr>
        <w:t xml:space="preserve">9. </w:t>
      </w:r>
      <w:r w:rsidR="006C0E04" w:rsidRPr="006C0E04">
        <w:rPr>
          <w:rFonts w:ascii="TH SarabunPSK" w:eastAsia="Times New Roman" w:hAnsi="TH SarabunPSK" w:cs="TH SarabunPSK"/>
          <w:sz w:val="32"/>
          <w:szCs w:val="32"/>
          <w:cs/>
        </w:rPr>
        <w:t>มีการกระจายอำนาจจาก</w:t>
      </w:r>
      <w:r w:rsidR="006C0E04"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ส่วนภูมิภาคสู่ท้องถิ่น</w:t>
      </w:r>
    </w:p>
    <w:p w:rsidR="006C0E04" w:rsidRPr="006C0E04" w:rsidRDefault="006C0E04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4"/>
          <w:szCs w:val="4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</w:p>
    <w:p w:rsidR="006C0E04" w:rsidRPr="006C0E04" w:rsidRDefault="006C0E04" w:rsidP="000A6C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2) จุดอ่อน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(W : Weakness)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1. คนในวัยทำงาน</w:t>
      </w: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คนหนุ่มสาวอพยพไปหางานทำในเมืองและต่างประเทศ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>2.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 xml:space="preserve"> ราษฎรยากจน  ส่วนใหญ่ประชาชนประกอบอาชีพทางการเกษตรเพียงอย่างเดียวทำให้ขาดรายได้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>3.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 xml:space="preserve"> ประชาชนไม่สามารถรวมกลุ่มกันเพื่อดำเนินการด้านเศรษฐกิจของชุมชนในรูปของกลุ่มอาชีพอย่างเข้มแข็ง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  <w:cs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>4.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 xml:space="preserve"> ขาดแหล่งเก็บกักน้ำเพื่อการอุปโภค</w:t>
      </w: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 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บริโภคและเพื่อการเกษตรไม่เพียงพอ</w:t>
      </w: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>ขุด คู คลอง ห้วย สระ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5.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ขาดสถานศึกษาระดับฝึกอาชีพ  ขาดแหล่งงานรองรับแรงงานว่างงานนอกฤดูกาล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  <w:cs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6.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ไม่มีสถานประกอบกิจการขนาดใหญ่</w:t>
      </w: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 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 xml:space="preserve">ไม่มีโรงงานในพื้นที่ 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7.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แหล่งเงินทุนต่างๆ มีน้อยประชาชนไม่ได้รับความสะดวกในการติดต่อ</w:t>
      </w: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   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8.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ที่ดินมีราคาสูงถ้าจะพัฒนาในด้านการเกษตรและภาคอุตสาหกรรมต้องใช้งบประมาณจำนวนมาก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  <w:cs/>
        </w:rPr>
      </w:pP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9.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โครงสร้างพื้นฐานยังดำเนินการไม่ครบถ้วน</w:t>
      </w:r>
      <w:r w:rsidRPr="006C0E04">
        <w:rPr>
          <w:rFonts w:ascii="TH SarabunPSK" w:eastAsia="Times New Roman" w:hAnsi="TH SarabunPSK" w:cs="TH SarabunPSK"/>
          <w:sz w:val="30"/>
          <w:szCs w:val="30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>เพราะงบประมาณมีจำนวนจำกัด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0"/>
          <w:szCs w:val="30"/>
        </w:rPr>
      </w:pPr>
      <w:r w:rsidRPr="000A6C5E">
        <w:rPr>
          <w:rFonts w:ascii="TH SarabunPSK" w:eastAsia="Times New Roman" w:hAnsi="TH SarabunPSK" w:cs="TH SarabunPSK"/>
          <w:sz w:val="30"/>
          <w:szCs w:val="30"/>
        </w:rPr>
        <w:tab/>
      </w:r>
      <w:r w:rsidR="006C0E04" w:rsidRPr="006C0E04">
        <w:rPr>
          <w:rFonts w:ascii="TH SarabunPSK" w:eastAsia="Times New Roman" w:hAnsi="TH SarabunPSK" w:cs="TH SarabunPSK"/>
          <w:sz w:val="30"/>
          <w:szCs w:val="30"/>
        </w:rPr>
        <w:t xml:space="preserve">10. </w:t>
      </w:r>
      <w:r w:rsidR="006C0E04" w:rsidRPr="006C0E04">
        <w:rPr>
          <w:rFonts w:ascii="TH SarabunPSK" w:eastAsia="Times New Roman" w:hAnsi="TH SarabunPSK" w:cs="TH SarabunPSK"/>
          <w:sz w:val="30"/>
          <w:szCs w:val="30"/>
          <w:cs/>
        </w:rPr>
        <w:t>เด็กและเยาวชนบางส่วนมีพฤติกรรมที่เสี่ยงต่อการเสพสารเสพติด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0"/>
          <w:szCs w:val="30"/>
        </w:rPr>
      </w:pPr>
      <w:r w:rsidRPr="000A6C5E">
        <w:rPr>
          <w:rFonts w:ascii="TH SarabunPSK" w:eastAsia="Times New Roman" w:hAnsi="TH SarabunPSK" w:cs="TH SarabunPSK" w:hint="cs"/>
          <w:sz w:val="30"/>
          <w:szCs w:val="30"/>
          <w:cs/>
        </w:rPr>
        <w:tab/>
      </w:r>
      <w:r w:rsidR="006C0E04" w:rsidRPr="006C0E04">
        <w:rPr>
          <w:rFonts w:ascii="TH SarabunPSK" w:eastAsia="Times New Roman" w:hAnsi="TH SarabunPSK" w:cs="TH SarabunPSK" w:hint="cs"/>
          <w:sz w:val="30"/>
          <w:szCs w:val="30"/>
          <w:cs/>
        </w:rPr>
        <w:t>11</w:t>
      </w:r>
      <w:r w:rsidR="006C0E04" w:rsidRPr="006C0E04">
        <w:rPr>
          <w:rFonts w:ascii="TH SarabunPSK" w:eastAsia="Times New Roman" w:hAnsi="TH SarabunPSK" w:cs="TH SarabunPSK"/>
          <w:sz w:val="30"/>
          <w:szCs w:val="30"/>
          <w:cs/>
        </w:rPr>
        <w:t>. ประชาชนยังขาดความเอาใจใส่ดูแลสุขภาพของตน</w:t>
      </w:r>
    </w:p>
    <w:p w:rsidR="006C0E04" w:rsidRPr="006C0E04" w:rsidRDefault="000A6C5E" w:rsidP="006C0E04">
      <w:pPr>
        <w:tabs>
          <w:tab w:val="left" w:pos="720"/>
        </w:tabs>
        <w:spacing w:after="0" w:line="240" w:lineRule="auto"/>
        <w:rPr>
          <w:rFonts w:ascii="TH SarabunPSK" w:eastAsia="Times New Roman" w:hAnsi="TH SarabunPSK" w:cs="TH SarabunPSK"/>
          <w:sz w:val="30"/>
          <w:szCs w:val="30"/>
        </w:rPr>
      </w:pPr>
      <w:r w:rsidRPr="000A6C5E">
        <w:rPr>
          <w:rFonts w:ascii="TH SarabunPSK" w:eastAsia="Times New Roman" w:hAnsi="TH SarabunPSK" w:cs="TH SarabunPSK" w:hint="cs"/>
          <w:sz w:val="30"/>
          <w:szCs w:val="30"/>
          <w:cs/>
        </w:rPr>
        <w:tab/>
      </w:r>
      <w:r w:rsidR="006C0E04" w:rsidRPr="006C0E04">
        <w:rPr>
          <w:rFonts w:ascii="TH SarabunPSK" w:eastAsia="Times New Roman" w:hAnsi="TH SarabunPSK" w:cs="TH SarabunPSK" w:hint="cs"/>
          <w:sz w:val="30"/>
          <w:szCs w:val="30"/>
          <w:cs/>
        </w:rPr>
        <w:t>12</w:t>
      </w:r>
      <w:r w:rsidR="006C0E04" w:rsidRPr="006C0E04">
        <w:rPr>
          <w:rFonts w:ascii="TH SarabunPSK" w:eastAsia="Times New Roman" w:hAnsi="TH SarabunPSK" w:cs="TH SarabunPSK"/>
          <w:sz w:val="30"/>
          <w:szCs w:val="30"/>
          <w:cs/>
        </w:rPr>
        <w:t>. ประชาชนยังมีค่านิยมที่ใช้สารเคมีในการเพิ่มผลผลิตการเกษตร</w:t>
      </w:r>
    </w:p>
    <w:p w:rsidR="006C0E04" w:rsidRPr="006C0E04" w:rsidRDefault="006C0E04" w:rsidP="000A6C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13. 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เกษตรกรขาดการเรียนรู้</w:t>
      </w:r>
      <w:r w:rsidRPr="006C0E04">
        <w:rPr>
          <w:rFonts w:ascii="TH SarabunPSK" w:eastAsia="Times New Roman" w:hAnsi="TH SarabunPSK" w:cs="TH SarabunPSK" w:hint="cs"/>
          <w:sz w:val="30"/>
          <w:szCs w:val="30"/>
          <w:cs/>
        </w:rPr>
        <w:t>ในการ</w:t>
      </w:r>
      <w:r w:rsidRPr="006C0E04">
        <w:rPr>
          <w:rFonts w:ascii="TH SarabunPSK" w:eastAsia="Times New Roman" w:hAnsi="TH SarabunPSK" w:cs="TH SarabunPSK"/>
          <w:sz w:val="30"/>
          <w:szCs w:val="30"/>
          <w:cs/>
        </w:rPr>
        <w:t>พึ่งตนเอง</w:t>
      </w:r>
    </w:p>
    <w:p w:rsidR="006C0E04" w:rsidRPr="006C0E04" w:rsidRDefault="006C0E04" w:rsidP="00DE742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lastRenderedPageBreak/>
        <w:t>3)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โอกาส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(O : Opportunity)</w:t>
      </w:r>
    </w:p>
    <w:p w:rsidR="006C0E04" w:rsidRPr="006C0E04" w:rsidRDefault="006C0E04" w:rsidP="006C0E04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b/>
          <w:bCs/>
          <w:sz w:val="4"/>
          <w:szCs w:val="4"/>
        </w:rPr>
      </w:pPr>
    </w:p>
    <w:p w:rsidR="006C0E04" w:rsidRPr="006C0E04" w:rsidRDefault="006C0E04" w:rsidP="00DE7420">
      <w:pPr>
        <w:spacing w:after="0" w:line="240" w:lineRule="auto"/>
        <w:ind w:left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จังหวัดบุรีรัมย์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สามารถสนับสนุนงบประมาณให้องค์การบริหารส่วนตำบลเมืองยาง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ที่มีแผนงาน/โครงการตามแนวทางยุทธศาสตร์การพัฒนาจังหวัด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</w:t>
      </w:r>
    </w:p>
    <w:p w:rsidR="006C0E04" w:rsidRPr="006C0E04" w:rsidRDefault="006C0E04" w:rsidP="00DE7420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มีเส้นทางคมนาคมสะดวก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สามารถรองรับการขยายตัวของการลงทุนทางเศรษฐกิจ</w:t>
      </w:r>
    </w:p>
    <w:p w:rsidR="006C0E04" w:rsidRPr="006C0E04" w:rsidRDefault="006C0E04" w:rsidP="00DE7420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ได้รับความร่วมมือสนับสนุนจากหน่วยงานของรัฐเป็นอย่างดี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การปฏิรูป ระบบราชการทำให้พนักงาน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เกิดความกระตือรือร้นในการปฏิบัติงาน</w:t>
      </w:r>
    </w:p>
    <w:p w:rsidR="006C0E04" w:rsidRPr="006C0E04" w:rsidRDefault="006C0E04" w:rsidP="006C0E04">
      <w:pPr>
        <w:spacing w:after="0" w:line="240" w:lineRule="auto"/>
        <w:ind w:left="1080" w:firstLine="3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รัฐบาลมีนโยบายให้ประชาชนมีส่วนร่วมในการพัฒนาท้องถิ่นของตนเอง</w:t>
      </w:r>
    </w:p>
    <w:p w:rsidR="006C0E04" w:rsidRPr="006C0E04" w:rsidRDefault="006C0E04" w:rsidP="006C0E04">
      <w:pPr>
        <w:spacing w:after="0" w:line="240" w:lineRule="auto"/>
        <w:ind w:left="1080" w:firstLine="3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5.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ได้รับงบประมาณจากส่วนกลางเพิ่มขึ้นเพื่อให้เพียงพอในการบริหารจัดการท้องถิ่น</w:t>
      </w:r>
    </w:p>
    <w:p w:rsidR="006C0E04" w:rsidRPr="006C0E04" w:rsidRDefault="006C0E04" w:rsidP="006C0E04">
      <w:pPr>
        <w:spacing w:after="0" w:line="240" w:lineRule="auto"/>
        <w:ind w:left="1080" w:firstLine="360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spacing w:after="0" w:line="240" w:lineRule="auto"/>
        <w:ind w:left="1080" w:firstLine="360"/>
        <w:jc w:val="thaiDistribute"/>
        <w:rPr>
          <w:rFonts w:ascii="TH SarabunPSK" w:eastAsia="Times New Roman" w:hAnsi="TH SarabunPSK" w:cs="TH SarabunPSK"/>
          <w:sz w:val="4"/>
          <w:szCs w:val="4"/>
          <w:cs/>
        </w:rPr>
      </w:pPr>
    </w:p>
    <w:p w:rsidR="006C0E04" w:rsidRPr="006C0E04" w:rsidRDefault="006C0E04" w:rsidP="006C0E04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 w:rsidRPr="006C0E04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4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) ข้อจำกัด</w:t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  <w:t xml:space="preserve"> (T : Threat)</w:t>
      </w:r>
    </w:p>
    <w:p w:rsidR="006C0E04" w:rsidRPr="006C0E04" w:rsidRDefault="006C0E04" w:rsidP="006C0E04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b/>
          <w:bCs/>
          <w:sz w:val="4"/>
          <w:szCs w:val="4"/>
          <w:u w:val="single"/>
        </w:rPr>
      </w:pP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มีปัญหา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การบุกรุก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แนวเขต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พื้นที่สาธารณประโยชน์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ปัจจุบัน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องค์การบริหารส่วนตำบลเมืองยาง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เป็น</w:t>
      </w:r>
      <w:proofErr w:type="spellStart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อบต</w:t>
      </w:r>
      <w:proofErr w:type="spellEnd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ขนาดกลาง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มีงบประมาณจำกัดเมื่อเทียบกับ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ภารกิจหน้าที่ต่างๆ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ตามกฎหมายที่กำหนดให้เป็นอำนาจหน้าที่ของ</w:t>
      </w:r>
      <w:proofErr w:type="spellStart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อบต</w:t>
      </w:r>
      <w:proofErr w:type="spellEnd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ตามกฎหมายอื่น</w:t>
      </w: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ตามภารกิจถ่ายโอนฯ  ตามนโยบายท้องถิ่น  นโยบายจังหวัดและนโยบายรัฐบาล</w:t>
      </w:r>
    </w:p>
    <w:p w:rsidR="006C0E04" w:rsidRPr="006C0E04" w:rsidRDefault="006C0E04" w:rsidP="006C0E04">
      <w:pPr>
        <w:spacing w:after="0" w:line="240" w:lineRule="auto"/>
        <w:ind w:left="1080" w:firstLine="36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งบประมาณที่ได้รับจากส่วนกลาง ไม่เพียงพอในการบริหารงาน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กฎหมายและระเบียบต่างๆ ในการปฏิบัติงานทำให้ขาดความคล่องตัวในการบริหารงาน</w:t>
      </w:r>
    </w:p>
    <w:p w:rsidR="006C0E04" w:rsidRPr="006C0E04" w:rsidRDefault="006C0E04" w:rsidP="0069066B">
      <w:pPr>
        <w:spacing w:after="0" w:line="240" w:lineRule="auto"/>
        <w:ind w:left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การถ่ายโอนภารกิจต่างๆ ไม่เป็นไปในแนวทางเดียวกัน ทำให้การปฏิบัติงาน เกิดความล่าช้าไม่เป็นไปตามวัตถุประสงค์ที่วางไว้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6.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การพัฒนาบางด้านต้องเป็นไปตามกฎหมาย จึงไม่สามารถดำเนินการแก้ปัญหาได้ ต้องอาศัยความ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เสียสละของ</w:t>
      </w:r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หมู่บ้าน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>เท่านั้น ซึ่งบางครั้งก็ทำได้ยากมาก</w:t>
      </w: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4"/>
          <w:szCs w:val="4"/>
        </w:rPr>
      </w:pP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4"/>
          <w:szCs w:val="4"/>
        </w:rPr>
      </w:pPr>
    </w:p>
    <w:p w:rsidR="006C0E04" w:rsidRPr="006C0E04" w:rsidRDefault="006C0E04" w:rsidP="006C0E04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4"/>
          <w:szCs w:val="4"/>
        </w:rPr>
      </w:pPr>
    </w:p>
    <w:p w:rsidR="00DE7420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Baijam" w:eastAsia="Times New Roman" w:hAnsi="TH Baijam" w:cs="TH Baijam"/>
          <w:b/>
          <w:bCs/>
          <w:sz w:val="32"/>
          <w:szCs w:val="32"/>
          <w:cs/>
        </w:rPr>
      </w:pPr>
      <w:r w:rsidRPr="006C0E04">
        <w:rPr>
          <w:rFonts w:ascii="TH Baijam" w:eastAsia="Times New Roman" w:hAnsi="TH Baijam" w:cs="TH Baijam" w:hint="cs"/>
          <w:b/>
          <w:bCs/>
          <w:sz w:val="32"/>
          <w:szCs w:val="32"/>
          <w:cs/>
        </w:rPr>
        <w:tab/>
      </w:r>
      <w:r w:rsidRPr="006C0E04">
        <w:rPr>
          <w:rFonts w:ascii="TH Baijam" w:eastAsia="Times New Roman" w:hAnsi="TH Baijam" w:cs="TH Baijam" w:hint="cs"/>
          <w:b/>
          <w:bCs/>
          <w:sz w:val="32"/>
          <w:szCs w:val="32"/>
          <w:cs/>
        </w:rPr>
        <w:tab/>
      </w:r>
    </w:p>
    <w:p w:rsidR="00DE7420" w:rsidRDefault="00DE7420">
      <w:pPr>
        <w:rPr>
          <w:rFonts w:ascii="TH Baijam" w:eastAsia="Times New Roman" w:hAnsi="TH Baijam" w:cs="TH Baijam"/>
          <w:b/>
          <w:bCs/>
          <w:sz w:val="32"/>
          <w:szCs w:val="32"/>
          <w:cs/>
        </w:rPr>
      </w:pPr>
      <w:r>
        <w:rPr>
          <w:rFonts w:ascii="TH Baijam" w:eastAsia="Times New Roman" w:hAnsi="TH Baijam" w:cs="TH Baijam"/>
          <w:b/>
          <w:bCs/>
          <w:sz w:val="32"/>
          <w:szCs w:val="32"/>
          <w:cs/>
        </w:rPr>
        <w:br w:type="page"/>
      </w: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C0E04">
        <w:rPr>
          <w:rFonts w:ascii="TH Baijam" w:eastAsia="Times New Roman" w:hAnsi="TH Baijam" w:cs="TH Baijam" w:hint="cs"/>
          <w:b/>
          <w:bCs/>
          <w:sz w:val="32"/>
          <w:szCs w:val="32"/>
          <w:cs/>
        </w:rPr>
        <w:lastRenderedPageBreak/>
        <w:tab/>
      </w:r>
      <w:r w:rsidRPr="006C0E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3.2 การประเมินสถานการณ์สภาพแวดล้อมภายนอกที่เกี่ยวข้อง</w:t>
      </w: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C0E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ab/>
        <w:t>ในการจัดทำแผนพัฒนาท้องถิ่นสี่ปีของ</w:t>
      </w:r>
      <w:proofErr w:type="spellStart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อบต</w:t>
      </w:r>
      <w:proofErr w:type="spellEnd"/>
      <w:r w:rsidRPr="006C0E04">
        <w:rPr>
          <w:rFonts w:ascii="TH SarabunPSK" w:eastAsia="Times New Roman" w:hAnsi="TH SarabunPSK" w:cs="TH SarabunPSK" w:hint="cs"/>
          <w:sz w:val="32"/>
          <w:szCs w:val="32"/>
          <w:cs/>
        </w:rPr>
        <w:t>.เมืองยาง</w:t>
      </w:r>
      <w:r w:rsidRPr="006C0E04">
        <w:rPr>
          <w:rFonts w:ascii="TH SarabunPSK" w:eastAsia="Times New Roman" w:hAnsi="TH SarabunPSK" w:cs="TH SarabunPSK"/>
          <w:sz w:val="32"/>
          <w:szCs w:val="32"/>
          <w:cs/>
        </w:rPr>
        <w:t xml:space="preserve">นั้น ได้ทำการประเมินสถานการณ์สภาพแวดล้อมภายนอกที่เกี่ยวข้อง ซึ่งมีรายละเอียดดังนี้  </w:t>
      </w: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1034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693"/>
        <w:gridCol w:w="2092"/>
        <w:gridCol w:w="1827"/>
        <w:gridCol w:w="2176"/>
      </w:tblGrid>
      <w:tr w:rsidR="006C0E04" w:rsidRPr="006C0E04" w:rsidTr="00DE7420">
        <w:trPr>
          <w:trHeight w:val="749"/>
        </w:trPr>
        <w:tc>
          <w:tcPr>
            <w:tcW w:w="1560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ด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าน</w:t>
            </w:r>
            <w:proofErr w:type="spellEnd"/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สถานการณ์ภาพแวดล้อม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ภายนอกที่เกี่ยวข้อง</w:t>
            </w:r>
          </w:p>
        </w:tc>
        <w:tc>
          <w:tcPr>
            <w:tcW w:w="2092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ขอบข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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าย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และปริมา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ของปัญหา/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ความต้องการ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7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พื้นที่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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าหมาย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/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กลุ่มเป้าหมาย</w:t>
            </w:r>
          </w:p>
        </w:tc>
        <w:tc>
          <w:tcPr>
            <w:tcW w:w="217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ความคาดหวังและ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แนวโนมอ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นาคต</w:t>
            </w:r>
            <w:proofErr w:type="spellEnd"/>
          </w:p>
        </w:tc>
      </w:tr>
      <w:tr w:rsidR="006C0E04" w:rsidRPr="006C0E04" w:rsidTr="00DE7420">
        <w:trPr>
          <w:trHeight w:val="1656"/>
        </w:trPr>
        <w:tc>
          <w:tcPr>
            <w:tcW w:w="1560" w:type="dxa"/>
            <w:vMerge w:val="restart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1. โครงการสร้างพื้นฐาน</w:t>
            </w:r>
            <w:r w:rsidRPr="006C0E04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และระบบสาธารณูปโภค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1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ประชาชนต้องการเส้นทางในการสัญจรไปมาเพิ่มมากขึ้นและ</w:t>
            </w:r>
            <w:proofErr w:type="spellStart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ไม่สามารถดำเนินการได้เนื่องจากพื้นที่ยังไม่เป็นที่สาธารณะ</w:t>
            </w:r>
            <w:r w:rsidRPr="006C0E04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จะดำเนินการได้ก็ต่อเมื่อต้องเป็นที่สาธารณะ  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  <w:tc>
          <w:tcPr>
            <w:tcW w:w="2092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เส้นทางคมนาคม</w:t>
            </w:r>
          </w:p>
        </w:tc>
        <w:tc>
          <w:tcPr>
            <w:tcW w:w="1827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เส้นทางคมนาคมที่เป็นสาธารณะและประชาชนมีความต้องการให้ดำเนินการ</w:t>
            </w:r>
          </w:p>
        </w:tc>
        <w:tc>
          <w:tcPr>
            <w:tcW w:w="217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มีเส้นทางในการคมนาคมเพียงพอและ ประชาชนได้รับความสะดวกในการสัญจรไปมา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6C0E04" w:rsidRPr="006C0E04" w:rsidTr="00DE7420">
        <w:trPr>
          <w:trHeight w:val="1104"/>
        </w:trPr>
        <w:tc>
          <w:tcPr>
            <w:tcW w:w="1560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2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ขาดแคลนแหล่งน้ำในการเกษตรและน้ำประปาสำหรับอุปโภค-บริโภคยังไม่พอเพียงและยังไม่ได้มาตรฐาน</w:t>
            </w:r>
          </w:p>
        </w:tc>
        <w:tc>
          <w:tcPr>
            <w:tcW w:w="2092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แหล่งน้ำและน้ำประปาในการอุปโภค-บริโภค</w:t>
            </w:r>
          </w:p>
        </w:tc>
        <w:tc>
          <w:tcPr>
            <w:tcW w:w="1827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-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พื้นที่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ในเข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217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ประชาชนมีแหล่งน้ำและมีน้ำประปาใช้อย่างพอเพียงมีคุณภาพตามมาตรฐานมากขึ้น</w:t>
            </w:r>
          </w:p>
        </w:tc>
      </w:tr>
      <w:tr w:rsidR="006C0E04" w:rsidRPr="006C0E04" w:rsidTr="00DE7420">
        <w:trPr>
          <w:trHeight w:val="1130"/>
        </w:trPr>
        <w:tc>
          <w:tcPr>
            <w:tcW w:w="1560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3)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หมู่บ้าน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ขยายมากขึ้นระบบระบายน้ำยังไม่เพียงพอ เกิดการอุดตัน ส่งกลิ่นเหม็นก่อความรำคาญ</w:t>
            </w:r>
          </w:p>
        </w:tc>
        <w:tc>
          <w:tcPr>
            <w:tcW w:w="2092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แหล่งน้ำราง/ท่อระบายน้ำ</w:t>
            </w:r>
          </w:p>
        </w:tc>
        <w:tc>
          <w:tcPr>
            <w:tcW w:w="1827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พื้นที่ในเข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217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มีรางระบายน้ำสามารถระบายน้ำได้สะดวก ไม่อุดตัน ไม่ส่งกลิ่นเหม็นก่อความรำคาญ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</w:tr>
    </w:tbl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69066B" w:rsidRDefault="0069066B">
      <w:pPr>
        <w:rPr>
          <w:rFonts w:ascii="TH SarabunPSK" w:eastAsia="Times New Roman" w:hAnsi="TH SarabunPSK" w:cs="TH SarabunPSK"/>
          <w:sz w:val="16"/>
          <w:szCs w:val="16"/>
          <w:cs/>
        </w:rPr>
      </w:pPr>
      <w:r>
        <w:rPr>
          <w:rFonts w:ascii="TH SarabunPSK" w:eastAsia="Times New Roman" w:hAnsi="TH SarabunPSK" w:cs="TH SarabunPSK"/>
          <w:sz w:val="16"/>
          <w:szCs w:val="16"/>
          <w:cs/>
        </w:rPr>
        <w:br w:type="page"/>
      </w: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6C0E04" w:rsidRPr="006C0E04" w:rsidRDefault="006C0E04" w:rsidP="006C0E04">
      <w:pPr>
        <w:tabs>
          <w:tab w:val="num" w:pos="42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tbl>
      <w:tblPr>
        <w:tblW w:w="10354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2126"/>
        <w:gridCol w:w="1991"/>
        <w:gridCol w:w="2098"/>
        <w:gridCol w:w="28"/>
      </w:tblGrid>
      <w:tr w:rsidR="006C0E04" w:rsidRPr="006C0E04" w:rsidTr="0069066B">
        <w:trPr>
          <w:trHeight w:val="749"/>
        </w:trPr>
        <w:tc>
          <w:tcPr>
            <w:tcW w:w="1418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ด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าน</w:t>
            </w:r>
            <w:bookmarkStart w:id="0" w:name="_GoBack"/>
            <w:bookmarkEnd w:id="0"/>
            <w:proofErr w:type="spellEnd"/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สถานการณ์ภาพแวดล้อม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ภายนอกที่เกี่ยวข้อง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ขอบข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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าย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และปริมา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ของปัญหา/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ความต้องการ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พื้นที่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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าหมาย</w:t>
            </w:r>
            <w:proofErr w:type="spellEnd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/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กลุ่มเป้าหมาย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ความคาดหวังและ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แนวโนมอ</w:t>
            </w:r>
            <w:proofErr w:type="spellStart"/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นาคต</w:t>
            </w:r>
            <w:proofErr w:type="spellEnd"/>
          </w:p>
        </w:tc>
      </w:tr>
      <w:tr w:rsidR="006C0E04" w:rsidRPr="006C0E04" w:rsidTr="0069066B">
        <w:trPr>
          <w:trHeight w:val="1272"/>
        </w:trPr>
        <w:tc>
          <w:tcPr>
            <w:tcW w:w="1418" w:type="dxa"/>
            <w:vMerge w:val="restart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1. โครงการสร้าง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พื้นฐาน</w:t>
            </w:r>
            <w:r w:rsidRPr="006C0E04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และระบบสาธารณูปโภค</w:t>
            </w:r>
            <w:r w:rsidRPr="006C0E04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ชุมชนขยายมากขึ้นระบบระบายน้ำยังไม่เพียงพอ เกิดการอุดตัน ส่งกลิ่นเหม็นก่อความรำคาญ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แหล่งน้ำราง/ท่อระบายน้ำ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-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พื้นที่ในเข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มีรางระบายน้ำสามารถระบายน้ำได้สะดวก ไม่อุดตัน ไม่ส่งกลิ่นเหม็นก่อความรำคาญ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</w:tc>
      </w:tr>
      <w:tr w:rsidR="006C0E04" w:rsidRPr="006C0E04" w:rsidTr="0069066B">
        <w:trPr>
          <w:trHeight w:val="1104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5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ไฟฟ้าส่องสว่างทางและที่สาธารณะยังไม่สามารถดำเนินการครอบคลุมพื้นที่ได้ทั้งหมด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ไฟฟ้า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ทางและที่สาธารณะใน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ทางและที่สาธารณะมีแสงสว่างเพียงพอประชาชนได้รับความสะดวกในการสัญจรไปมาและป้องกันการเกิดอาชญากรรมได้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4"/>
                <w:szCs w:val="4"/>
              </w:rPr>
            </w:pPr>
          </w:p>
        </w:tc>
      </w:tr>
      <w:tr w:rsidR="006C0E04" w:rsidRPr="006C0E04" w:rsidTr="0069066B">
        <w:trPr>
          <w:trHeight w:val="941"/>
        </w:trPr>
        <w:tc>
          <w:tcPr>
            <w:tcW w:w="1418" w:type="dxa"/>
            <w:vMerge w:val="restart"/>
          </w:tcPr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2. ด้านงานส่งเสริมคุณภาพชีวิต</w:t>
            </w:r>
          </w:p>
          <w:p w:rsidR="006C0E04" w:rsidRPr="006C0E04" w:rsidRDefault="006C0E04" w:rsidP="006C0E04">
            <w:pPr>
              <w:tabs>
                <w:tab w:val="left" w:pos="-533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1) มีการระบาดของโรคอุบัติใหม่ โรคระบาด โรคติดต่อ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ด้านสาธารณสุข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-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พื้นที่ในเข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ในพื้นที่ไม่มีการระบาดของโรคอุบัติใหม่ 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โ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รคระบาด  โรคติดต่อ</w:t>
            </w:r>
          </w:p>
        </w:tc>
      </w:tr>
      <w:tr w:rsidR="006C0E04" w:rsidRPr="006C0E04" w:rsidTr="0069066B">
        <w:trPr>
          <w:trHeight w:val="982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2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ประชาชนในพื้นที่บางรายมีที่อยู่อาศัยไม่มั่นคงแข็งแรง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-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ด้านคุณภาพชีวิตของประชาชน</w:t>
            </w:r>
            <w:r w:rsidRPr="006C0E04">
              <w:rPr>
                <w:rFonts w:ascii="TH SarabunPSK" w:eastAsia="Times New Roman" w:hAnsi="TH SarabunPSK" w:cs="TH SarabunPSK"/>
                <w:sz w:val="28"/>
              </w:rPr>
              <w:t>/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ที่อยู่อาศัย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ประชาชนในพื้นที่ที่ได้รับความเดือนร้อนเรื่องที่อยู่อาศัย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- ประชาชนในพื้นที่ได้รับความช่อยเหลือซ่อมแซมที่อยู่อาศัยให้มั่งคงแข็งแรง </w:t>
            </w:r>
          </w:p>
        </w:tc>
      </w:tr>
      <w:tr w:rsidR="006C0E04" w:rsidRPr="006C0E04" w:rsidTr="0069066B">
        <w:trPr>
          <w:trHeight w:val="982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เด็กและผู้สูงอายุบางครอบครัว ผู้สูงอายุอยู่ตามลำพัง และรับภาระในการดูแลเด็ก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ด้านคุณภาพชีวิตของประชาชน</w:t>
            </w:r>
            <w:r w:rsidRPr="006C0E04">
              <w:rPr>
                <w:rFonts w:ascii="TH SarabunPSK" w:eastAsia="Times New Roman" w:hAnsi="TH SarabunPSK" w:cs="TH SarabunPSK"/>
                <w:sz w:val="28"/>
              </w:rPr>
              <w:t>/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เด็ก , ผู้สูงอายุ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ผู้สูงอายุและเด็กในเขต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proofErr w:type="spellStart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  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ผู้สูงอายุและเด็กได้รับการดูแลที่ดี</w:t>
            </w:r>
          </w:p>
        </w:tc>
      </w:tr>
      <w:tr w:rsidR="006C0E04" w:rsidRPr="006C0E04" w:rsidTr="0069066B">
        <w:trPr>
          <w:trHeight w:val="968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ผู้พิการ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และผู้ป่วยเอดส์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ไม่ได้รับความช่วยเหลือในดำรงชีวิต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-ด้านคุณภาพชีวิตของประชาชน</w:t>
            </w:r>
            <w:r w:rsidRPr="006C0E04">
              <w:rPr>
                <w:rFonts w:ascii="TH SarabunPSK" w:eastAsia="Times New Roman" w:hAnsi="TH SarabunPSK" w:cs="TH SarabunPSK"/>
                <w:sz w:val="28"/>
              </w:rPr>
              <w:t>/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ผู้พิการ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และผู้ป่วยเอดส์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ผู้พิการ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และผู้ป่วยเอดส์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ในเข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ผู้พิการ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และผู้ป่วยเอดส์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ได้รับความช่วยเหลือในการดำรงชีวิตและทั่วถึง</w:t>
            </w:r>
          </w:p>
        </w:tc>
      </w:tr>
      <w:tr w:rsidR="006C0E04" w:rsidRPr="006C0E04" w:rsidTr="0069066B">
        <w:trPr>
          <w:trHeight w:val="996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5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เยาวชนและวัยรุ่นติด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เกมส์</w:t>
            </w:r>
            <w:proofErr w:type="spellEnd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 สิ่งลามก  บุหรี่ เหล้า ส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ิ่ง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เสพติด และท้องก่อนวัยอันสมควร    </w:t>
            </w:r>
          </w:p>
        </w:tc>
        <w:tc>
          <w:tcPr>
            <w:tcW w:w="2126" w:type="dxa"/>
            <w:vMerge w:val="restart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-ด้านความเข็มแข็งของชุมชน /ยาเสพติด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เยาวชนและวัยรุ่นในเข</w:t>
            </w:r>
            <w:proofErr w:type="spellStart"/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ต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อบต</w:t>
            </w:r>
            <w:proofErr w:type="spellEnd"/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เยาวชนและวัยรุ่นมีอนาคตที่ดี</w:t>
            </w:r>
          </w:p>
        </w:tc>
      </w:tr>
      <w:tr w:rsidR="006C0E04" w:rsidRPr="006C0E04" w:rsidTr="0069066B">
        <w:trPr>
          <w:trHeight w:val="698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6) ประชากรที่สูบบุหรี่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และดื่มสุราในตำบล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2126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ประชาชนที่สูบบุหรี่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และดื่มสุรา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 ประชาชนเลิกสูบบุหรี่และเลิกดื่มสุรา</w:t>
            </w:r>
          </w:p>
        </w:tc>
      </w:tr>
      <w:tr w:rsidR="006C0E04" w:rsidRPr="006C0E04" w:rsidTr="0069066B">
        <w:trPr>
          <w:trHeight w:val="992"/>
        </w:trPr>
        <w:tc>
          <w:tcPr>
            <w:tcW w:w="1418" w:type="dxa"/>
            <w:vMerge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7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) การจราจรบนถนนมีเพิ่มมากขึ้นอาจทำให้เกิดอุบัติเหตุขึ้นได้</w:t>
            </w:r>
          </w:p>
        </w:tc>
        <w:tc>
          <w:tcPr>
            <w:tcW w:w="2126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-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ด้านการป้องกันและบรรเทาสาธารณภัย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6C0E04">
              <w:rPr>
                <w:rFonts w:ascii="TH SarabunPSK" w:eastAsia="Times New Roman" w:hAnsi="TH SarabunPSK" w:cs="TH SarabunPSK" w:hint="cs"/>
                <w:sz w:val="28"/>
                <w:cs/>
              </w:rPr>
              <w:t>/</w:t>
            </w: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การจราจร</w:t>
            </w:r>
          </w:p>
        </w:tc>
        <w:tc>
          <w:tcPr>
            <w:tcW w:w="1991" w:type="dxa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ประชาชนที่สัญจรไปมา</w:t>
            </w: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บนถนน</w:t>
            </w:r>
          </w:p>
        </w:tc>
        <w:tc>
          <w:tcPr>
            <w:tcW w:w="2126" w:type="dxa"/>
            <w:gridSpan w:val="2"/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C0E04">
              <w:rPr>
                <w:rFonts w:ascii="TH SarabunPSK" w:eastAsia="Times New Roman" w:hAnsi="TH SarabunPSK" w:cs="TH SarabunPSK"/>
                <w:sz w:val="28"/>
                <w:cs/>
              </w:rPr>
              <w:t>มีระบบควบคุมการจราจร เช่น ติดตั้งสัญญาณไกระพริบเพื่อเตือนให้ระมัดระวัง</w:t>
            </w:r>
          </w:p>
        </w:tc>
      </w:tr>
      <w:tr w:rsidR="006C0E04" w:rsidRPr="006C0E04" w:rsidTr="0069066B">
        <w:trPr>
          <w:gridAfter w:val="1"/>
          <w:wAfter w:w="28" w:type="dxa"/>
          <w:trHeight w:val="802"/>
        </w:trPr>
        <w:tc>
          <w:tcPr>
            <w:tcW w:w="103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tbl>
            <w:tblPr>
              <w:tblW w:w="9781" w:type="dxa"/>
              <w:tblInd w:w="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6"/>
              <w:gridCol w:w="2466"/>
              <w:gridCol w:w="1702"/>
              <w:gridCol w:w="1559"/>
              <w:gridCol w:w="2268"/>
            </w:tblGrid>
            <w:tr w:rsidR="006C0E04" w:rsidRPr="006C0E04" w:rsidTr="001F1C76">
              <w:trPr>
                <w:trHeight w:val="749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ด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าน</w:t>
                  </w:r>
                  <w:proofErr w:type="spellEnd"/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สถานการณ์ภาพแวดล้อม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ภายนอกที่เกี่ยวข้อง</w:t>
                  </w:r>
                </w:p>
              </w:tc>
              <w:tc>
                <w:tcPr>
                  <w:tcW w:w="1702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ขอบข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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าย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และปริมา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ของปัญหา/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ความต้องการ</w:t>
                  </w: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พื้นที่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เป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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าหมาย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/</w:t>
                  </w: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กลุ่มเป้าหมาย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ความคาดหวังและ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แนวโนมอ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นาคต</w:t>
                  </w:r>
                  <w:proofErr w:type="spellEnd"/>
                </w:p>
              </w:tc>
            </w:tr>
            <w:tr w:rsidR="006C0E04" w:rsidRPr="006C0E04" w:rsidTr="001F1C76">
              <w:trPr>
                <w:trHeight w:val="1190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cs/>
                    </w:rPr>
                    <w:t>2. ด้านงานส่งเสริมคุณภาพชีวิต</w:t>
                  </w:r>
                </w:p>
                <w:p w:rsidR="006C0E04" w:rsidRPr="006C0E04" w:rsidRDefault="006C0E04" w:rsidP="006C0E04">
                  <w:pPr>
                    <w:tabs>
                      <w:tab w:val="num" w:pos="-79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8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การศึกษาสื่อการเรียนการสอนยังไม่พอเพียง เด็กนักเรียนไม่ได้รับการศึกษาต่อในระดับที่สูงกว่าขั้นพื้นฐาน และขาดงบประมาณในการศึกษา ครอบครัวยากจน   </w:t>
                  </w:r>
                </w:p>
              </w:tc>
              <w:tc>
                <w:tcPr>
                  <w:tcW w:w="1702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ด้านการส่งเสริมการศึกษา กีฬา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สังคมในชุมชน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เด็กนักเรียนในเขต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พื้นที่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อบต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มีสื่อการเรียนการสอนที่พอเพียง  เด็กนักเรียนได้รับ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ก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ารศึกษาที่สูงขึ้น มีงบประมาณในการศึกษาเล่าเรียน</w:t>
                  </w:r>
                </w:p>
              </w:tc>
            </w:tr>
            <w:tr w:rsidR="006C0E04" w:rsidRPr="006C0E04" w:rsidTr="001F1C76">
              <w:trPr>
                <w:trHeight w:val="1190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9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) ศิลปะ วัฒนธรรม จารีต ประเพ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ณี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และ3มิปัญหาท้องถิ่นถูกลืมเลือนไปมาก</w:t>
                  </w:r>
                </w:p>
              </w:tc>
              <w:tc>
                <w:tcPr>
                  <w:tcW w:w="1702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ด้านศาสนา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วัฒนธรรม  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และนันทนาการ</w:t>
                  </w: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ประชาชนในเขต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พื้นที่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อบต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ยกย่อง เชิดชูคนดีหรือปราชญ์ชาวบ้านในโอกาสต่างๆ เพื่อเป็นตัวอย่างแก่เยาวชนและประชาชน ศิลปะ วัฒนธรรม จารีต ประเพรีและภูมิปัญญาท้องถิ่น ไม่ถูกลืมและคงอยู่สืบไป</w:t>
                  </w:r>
                </w:p>
              </w:tc>
            </w:tr>
            <w:tr w:rsidR="006C0E04" w:rsidRPr="006C0E04" w:rsidTr="001F1C76">
              <w:trPr>
                <w:trHeight w:val="1076"/>
              </w:trPr>
              <w:tc>
                <w:tcPr>
                  <w:tcW w:w="1786" w:type="dxa"/>
                  <w:vMerge w:val="restart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b/>
                      <w:bCs/>
                      <w:sz w:val="26"/>
                      <w:szCs w:val="26"/>
                      <w:cs/>
                    </w:rPr>
                    <w:t>3</w:t>
                  </w: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  <w:t>. การ</w:t>
                  </w:r>
                  <w:r w:rsidRPr="006C0E04">
                    <w:rPr>
                      <w:rFonts w:ascii="TH SarabunPSK" w:eastAsia="Times New Roman" w:hAnsi="TH SarabunPSK" w:cs="TH SarabunPSK" w:hint="cs"/>
                      <w:b/>
                      <w:bCs/>
                      <w:sz w:val="26"/>
                      <w:szCs w:val="26"/>
                      <w:cs/>
                    </w:rPr>
                    <w:t>พัฒนา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b/>
                      <w:bCs/>
                      <w:sz w:val="26"/>
                      <w:szCs w:val="26"/>
                      <w:cs/>
                    </w:rPr>
                    <w:t>ด้านเศรษฐกิจ</w:t>
                  </w: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1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) ขาดแหล่งเงินลงทุนในการทำกิจการและประกอบอาชีพ</w:t>
                  </w:r>
                </w:p>
              </w:tc>
              <w:tc>
                <w:tcPr>
                  <w:tcW w:w="1702" w:type="dxa"/>
                  <w:vMerge w:val="restart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การส่งเสริมเพื่อเพิ่มรายได้ให้แก่ประชาชน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การลงทุน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ประชาชนในเขต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พื้นที่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อบต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มีแหล่งเงินทุนในการทำกิจการและประกอบอาชีพ</w:t>
                  </w:r>
                </w:p>
              </w:tc>
            </w:tr>
            <w:tr w:rsidR="006C0E04" w:rsidRPr="006C0E04" w:rsidTr="001F1C76">
              <w:trPr>
                <w:trHeight w:val="697"/>
              </w:trPr>
              <w:tc>
                <w:tcPr>
                  <w:tcW w:w="1786" w:type="dxa"/>
                  <w:vMerge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cs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2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) ประชาชนขาดสถานที่จำหน่ายสินค้า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</w:rPr>
                  </w:pP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  <w:cs/>
                    </w:rPr>
                  </w:pPr>
                </w:p>
              </w:tc>
              <w:tc>
                <w:tcPr>
                  <w:tcW w:w="1702" w:type="dxa"/>
                  <w:vMerge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ร้านค้าแผลงลอย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ร้านค้าแผงลอยมีสถานที่ในการขายจำหน่ายสินค้า</w:t>
                  </w:r>
                </w:p>
              </w:tc>
            </w:tr>
            <w:tr w:rsidR="006C0E04" w:rsidRPr="006C0E04" w:rsidTr="001F1C76">
              <w:trPr>
                <w:trHeight w:val="1130"/>
              </w:trPr>
              <w:tc>
                <w:tcPr>
                  <w:tcW w:w="1786" w:type="dxa"/>
                  <w:vMerge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3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ผลผลิตทางการเกษตรราคาตกต่ำระยะทางในการขนส่งผลผลิตไกลจากแหล่งรับซื้อ </w:t>
                  </w:r>
                </w:p>
              </w:tc>
              <w:tc>
                <w:tcPr>
                  <w:tcW w:w="1702" w:type="dxa"/>
                  <w:vMerge w:val="restart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-การประกอบอาชีพทางการเกษตรตามแนวปรัชญา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6"/>
                      <w:szCs w:val="26"/>
                      <w:cs/>
                    </w:rPr>
                    <w:t>เศรษฐกิจ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พอเพียง</w:t>
                  </w: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เกษตรกรในพื้นที่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ผลผลิตมีราคาสูงขึ้น</w:t>
                  </w:r>
                </w:p>
              </w:tc>
            </w:tr>
            <w:tr w:rsidR="006C0E04" w:rsidRPr="006C0E04" w:rsidTr="001F1C76">
              <w:trPr>
                <w:trHeight w:val="948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4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) ค่าแรงต่ำค่าครองชีพสูงขาดแคลนการจ้างงาน</w:t>
                  </w:r>
                </w:p>
              </w:tc>
              <w:tc>
                <w:tcPr>
                  <w:tcW w:w="1702" w:type="dxa"/>
                  <w:vMerge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ผู้ประกอบอาชีพรับจ้าง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ค่าแรงสูงขึ้นเหมาะสมกับค่าครองชีพ มีการจ้างงาน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เพิ่ม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มากขึ้น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  <w:cs/>
                    </w:rPr>
                  </w:pPr>
                </w:p>
              </w:tc>
            </w:tr>
            <w:tr w:rsidR="006C0E04" w:rsidRPr="006C0E04" w:rsidTr="001F1C76">
              <w:trPr>
                <w:trHeight w:val="952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b/>
                      <w:bCs/>
                      <w:sz w:val="28"/>
                      <w:cs/>
                    </w:rPr>
                    <w:t>4.การพัฒนาด้านการบริหารจัดการ</w:t>
                  </w: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1) ขาดครุภัณฑ์ในการใช้ปฏิบัติงาน</w:t>
                  </w:r>
                </w:p>
              </w:tc>
              <w:tc>
                <w:tcPr>
                  <w:tcW w:w="1702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- เครื่องคอมพิวเตอร์และเครื่องถ่ายเอกสาร</w:t>
                  </w: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สำนักงาน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อบต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- มีเครื่องคอมพิวเตอร์และเครื่องถ่ายเอกสารไว้ใช้ปฏิบัติงานในสำนักงาน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</w:rPr>
                  </w:pP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</w:rPr>
                  </w:pP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  <w:cs/>
                    </w:rPr>
                  </w:pPr>
                </w:p>
              </w:tc>
            </w:tr>
            <w:tr w:rsidR="006C0E04" w:rsidRPr="006C0E04" w:rsidTr="001F1C76">
              <w:trPr>
                <w:trHeight w:val="1130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cs/>
                    </w:rPr>
                    <w:t>5. ด้านการอนุรักษ์ทรัพยากรธรรมชาติและสิ่งแวดล้อม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cs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1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) เป็นพื้นที่ที่มีดิน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ร่วนปนทรายไม่สามารถกักเก็บน้ำไว้เป็นจำนวนมากได้</w:t>
                  </w:r>
                </w:p>
              </w:tc>
              <w:tc>
                <w:tcPr>
                  <w:tcW w:w="1702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- 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ท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รัพย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ากร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ธรรมชาติ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/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ดิน</w:t>
                  </w: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พื้นที่ในเข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ต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อบต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ปัญหาเรื่องดิน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ร่วนปนทรายให้ปลูกหญ้าแฝกเพื่อป้องกันการพังทลายของดิน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ได้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เพิ่มมากขึ้น  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</w:rPr>
                  </w:pP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  <w:cs/>
                    </w:rPr>
                  </w:pPr>
                </w:p>
              </w:tc>
            </w:tr>
            <w:tr w:rsidR="006C0E04" w:rsidRPr="006C0E04" w:rsidTr="001F1C76">
              <w:trPr>
                <w:trHeight w:val="1130"/>
              </w:trPr>
              <w:tc>
                <w:tcPr>
                  <w:tcW w:w="178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</w:p>
              </w:tc>
              <w:tc>
                <w:tcPr>
                  <w:tcW w:w="2466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2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) มีปัญหาเรื่องขยะและน้ำเสียเพิ่มมากขึ้นส่งกลิ่นเหม็นรำคาญ</w:t>
                  </w:r>
                </w:p>
              </w:tc>
              <w:tc>
                <w:tcPr>
                  <w:tcW w:w="1702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สิ่งแวดล้อม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/ขยะ</w:t>
                  </w:r>
                </w:p>
              </w:tc>
              <w:tc>
                <w:tcPr>
                  <w:tcW w:w="1559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- 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ประชาชน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ในเขตพื้นที่</w:t>
                  </w:r>
                  <w:proofErr w:type="spellStart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อบต</w:t>
                  </w:r>
                  <w:proofErr w:type="spellEnd"/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- ปัญหาขยะ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ประชาชน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สามารถกำจัดขยะเองได้โดยไม่ส่งผลกระทบต่อ</w:t>
                  </w:r>
                  <w:r w:rsidRPr="006C0E04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หมู่บ้าน/</w:t>
                  </w:r>
                  <w:r w:rsidRPr="006C0E04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ชุมชน </w:t>
                  </w: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</w:rPr>
                  </w:pP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</w:rPr>
                  </w:pPr>
                </w:p>
                <w:p w:rsidR="006C0E04" w:rsidRPr="006C0E04" w:rsidRDefault="006C0E04" w:rsidP="006C0E04">
                  <w:pPr>
                    <w:tabs>
                      <w:tab w:val="num" w:pos="426"/>
                    </w:tabs>
                    <w:spacing w:after="0" w:line="240" w:lineRule="auto"/>
                    <w:rPr>
                      <w:rFonts w:ascii="TH SarabunPSK" w:eastAsia="Times New Roman" w:hAnsi="TH SarabunPSK" w:cs="TH SarabunPSK"/>
                      <w:sz w:val="4"/>
                      <w:szCs w:val="4"/>
                      <w:cs/>
                    </w:rPr>
                  </w:pPr>
                </w:p>
              </w:tc>
            </w:tr>
          </w:tbl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C0E04" w:rsidRPr="006C0E04" w:rsidRDefault="006C0E04" w:rsidP="006C0E04">
            <w:pPr>
              <w:tabs>
                <w:tab w:val="num" w:pos="426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</w:tr>
    </w:tbl>
    <w:p w:rsidR="00F958C1" w:rsidRPr="006C0E04" w:rsidRDefault="00F958C1"/>
    <w:sectPr w:rsidR="00F958C1" w:rsidRPr="006C0E04" w:rsidSect="00EF13E7">
      <w:pgSz w:w="11906" w:h="16838"/>
      <w:pgMar w:top="1440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E04"/>
    <w:rsid w:val="000A6C5E"/>
    <w:rsid w:val="0069066B"/>
    <w:rsid w:val="006C0E04"/>
    <w:rsid w:val="00965275"/>
    <w:rsid w:val="00DE7420"/>
    <w:rsid w:val="00EF13E7"/>
    <w:rsid w:val="00F9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03C3A-696C-458F-BFBA-03DE63B5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2018-11-12T08:00:00Z</dcterms:created>
  <dcterms:modified xsi:type="dcterms:W3CDTF">2018-11-12T08:06:00Z</dcterms:modified>
</cp:coreProperties>
</file>